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23" w:rsidRDefault="00253323" w:rsidP="00253323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ТЕХНИЧЕСКОЕ РЕГУЛИРОВАНИЕ</w:t>
      </w:r>
    </w:p>
    <w:p w:rsidR="00253323" w:rsidRDefault="00253323" w:rsidP="00253323">
      <w:pPr>
        <w:spacing w:after="1" w:line="220" w:lineRule="auto"/>
        <w:ind w:firstLine="540"/>
        <w:jc w:val="both"/>
      </w:pPr>
    </w:p>
    <w:p w:rsidR="00253323" w:rsidRDefault="00253323" w:rsidP="00253323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10.07.2024 года </w:t>
      </w:r>
      <w:bookmarkStart w:id="0" w:name="_GoBack"/>
      <w:r>
        <w:rPr>
          <w:rFonts w:ascii="Calibri" w:hAnsi="Calibri" w:cs="Calibri"/>
          <w:b/>
        </w:rPr>
        <w:t xml:space="preserve">вступили в силу </w:t>
      </w:r>
      <w:r>
        <w:rPr>
          <w:rFonts w:ascii="Calibri" w:hAnsi="Calibri" w:cs="Calibri"/>
          <w:b/>
        </w:rPr>
        <w:t xml:space="preserve">изменения в технический регламент Таможенного союза "О безопасности пищевой продукции" </w:t>
      </w:r>
      <w:bookmarkEnd w:id="0"/>
      <w:r>
        <w:fldChar w:fldCharType="begin"/>
      </w:r>
      <w:r>
        <w:instrText xml:space="preserve"> HYPERLINK "https://login.consultant.ru/link/?req=doc&amp;base=LAW&amp;n=466888&amp;dst=100048" \h </w:instrText>
      </w:r>
      <w:r>
        <w:fldChar w:fldCharType="separate"/>
      </w:r>
      <w:r>
        <w:rPr>
          <w:rFonts w:ascii="Calibri" w:hAnsi="Calibri" w:cs="Calibri"/>
          <w:b/>
          <w:color w:val="0000FF"/>
        </w:rPr>
        <w:t>(ТР ТС 021/2011)</w:t>
      </w:r>
      <w:r>
        <w:rPr>
          <w:rFonts w:ascii="Calibri" w:hAnsi="Calibri" w:cs="Calibri"/>
          <w:b/>
          <w:color w:val="0000FF"/>
        </w:rPr>
        <w:fldChar w:fldCharType="end"/>
      </w:r>
      <w:r>
        <w:rPr>
          <w:rFonts w:ascii="Calibri" w:hAnsi="Calibri" w:cs="Calibri"/>
          <w:b/>
        </w:rPr>
        <w:t xml:space="preserve"> </w:t>
      </w:r>
    </w:p>
    <w:p w:rsidR="00253323" w:rsidRDefault="00253323" w:rsidP="0025332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частности, установлены максимально допустимые </w:t>
      </w:r>
      <w:hyperlink r:id="rId4">
        <w:r>
          <w:rPr>
            <w:rFonts w:ascii="Calibri" w:hAnsi="Calibri" w:cs="Calibri"/>
            <w:color w:val="0000FF"/>
          </w:rPr>
          <w:t>уровни</w:t>
        </w:r>
      </w:hyperlink>
      <w:r>
        <w:rPr>
          <w:rFonts w:ascii="Calibri" w:hAnsi="Calibri" w:cs="Calibri"/>
        </w:rPr>
        <w:t xml:space="preserve"> остаточного содержания ветеринарных лекарственных средств, которые могут содержаться в пищевой продукции животного происхождения.</w:t>
      </w:r>
    </w:p>
    <w:p w:rsidR="00253323" w:rsidRDefault="00253323" w:rsidP="0025332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Приводятся требования к контролю остатков ветеринарных лекарственных средств, не поименованных в техническом регламенте или не зарегистрированных на территориях государств - членов ЕАЭС.</w:t>
      </w:r>
    </w:p>
    <w:p w:rsidR="00253323" w:rsidRDefault="00253323" w:rsidP="0025332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Корреспондирующие изменения внесены в отдельные технические регламенты ЕАЭС.</w:t>
      </w:r>
    </w:p>
    <w:p w:rsidR="00253323" w:rsidRDefault="00253323" w:rsidP="0025332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Внесены изменения в </w:t>
      </w:r>
      <w:hyperlink r:id="rId5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стандартов, в результате применения которых на добровольной основе обеспечивается соблюдение требований технического регламента. В частности, в перечень включен ряд новых стандартов.</w:t>
      </w:r>
    </w:p>
    <w:p w:rsidR="00253323" w:rsidRDefault="00253323" w:rsidP="00253323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6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Совета Евразийской экономической комиссии от 23.06.2023 N 70; </w:t>
      </w:r>
      <w:hyperlink r:id="rId7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Коллегии Евразийской экономической комиссии от 25.06.2024 N 77)</w:t>
      </w:r>
    </w:p>
    <w:p w:rsidR="00253323" w:rsidRDefault="00253323" w:rsidP="00253323">
      <w:pPr>
        <w:spacing w:after="1" w:line="220" w:lineRule="auto"/>
      </w:pPr>
      <w:r>
        <w:t xml:space="preserve"> </w:t>
      </w:r>
    </w:p>
    <w:p w:rsidR="0020129E" w:rsidRDefault="0020129E"/>
    <w:sectPr w:rsidR="0020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E83"/>
    <w:rsid w:val="0020129E"/>
    <w:rsid w:val="00253323"/>
    <w:rsid w:val="00D4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00D39-F8A5-4A04-8556-C6029773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989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798" TargetMode="External"/><Relationship Id="rId5" Type="http://schemas.openxmlformats.org/officeDocument/2006/relationships/hyperlink" Target="https://login.consultant.ru/link/?req=doc&amp;base=LAW&amp;n=447028&amp;dst=100013" TargetMode="External"/><Relationship Id="rId4" Type="http://schemas.openxmlformats.org/officeDocument/2006/relationships/hyperlink" Target="https://login.consultant.ru/link/?req=doc&amp;base=LAW&amp;n=466888&amp;dst=26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2024-08-09T03:48:00Z</dcterms:created>
  <dcterms:modified xsi:type="dcterms:W3CDTF">2024-08-09T03:49:00Z</dcterms:modified>
</cp:coreProperties>
</file>